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200025</wp:posOffset>
                </wp:positionV>
                <wp:extent cx="4704080" cy="14382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08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52"/>
                              </w:rPr>
                              <w:t>乌兰察布市财政局</w:t>
                            </w:r>
                          </w:p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30"/>
                                <w:sz w:val="52"/>
                              </w:rPr>
                              <w:t xml:space="preserve">乌 兰 察 布 市 医 疗 保 障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52"/>
                              </w:rPr>
                              <w:t>局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5pt;margin-top:15.75pt;height:113.25pt;width:370.4pt;z-index:251660288;mso-width-relative:page;mso-height-relative:page;" filled="f" stroked="f" coordsize="21600,21600" o:gfxdata="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qedqdcA&#10;AAAIAQAADwAAAAAAAAABACAAAAAiAAAAZHJzL2Rvd25yZXYueG1sUEsBAhQAFAAAAAgAh07iQJiC&#10;KVu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52"/>
                        </w:rPr>
                        <w:t>乌兰察布市财政局</w:t>
                      </w:r>
                    </w:p>
                    <w:p>
                      <w:pPr>
                        <w:spacing w:line="0" w:lineRule="atLeas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0" w:lineRule="atLeas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30"/>
                          <w:sz w:val="52"/>
                        </w:rPr>
                        <w:t xml:space="preserve">乌 兰 察 布 市 医 疗 保 障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52"/>
                        </w:rPr>
                        <w:t>局</w:t>
                      </w:r>
                    </w:p>
                    <w:p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</w:rPr>
        <w:t xml:space="preserve">                              </w:t>
      </w:r>
    </w:p>
    <w:p>
      <w:pPr>
        <w:rPr>
          <w:b/>
          <w:bCs/>
          <w:sz w:val="4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241935</wp:posOffset>
                </wp:positionV>
                <wp:extent cx="1159510" cy="828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z w:val="6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95pt;margin-top:19.05pt;height:65.25pt;width:91.3pt;z-index:251661312;mso-width-relative:page;mso-height-relative:page;" filled="f" stroked="f" coordsize="21600,21600" o:gfxdata="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pCJJdgA&#10;AAAKAQAADwAAAAAAAAABACAAAAAiAAAAZHJzL2Rvd25yZXYueG1sUEsBAhQAFAAAAAgAh07iQCdy&#10;Lw6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z w:val="6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4"/>
        </w:rPr>
        <w:t xml:space="preserve">                               </w:t>
      </w:r>
    </w:p>
    <w:p>
      <w:pPr>
        <w:spacing w:line="0" w:lineRule="atLeast"/>
        <w:jc w:val="center"/>
        <w:rPr>
          <w:sz w:val="30"/>
        </w:rPr>
      </w:pPr>
    </w:p>
    <w:p>
      <w:pPr>
        <w:spacing w:line="0" w:lineRule="atLeast"/>
        <w:jc w:val="center"/>
        <w:rPr>
          <w:rFonts w:ascii="宋体" w:hAnsi="宋体"/>
          <w:bCs/>
          <w:szCs w:val="32"/>
        </w:rPr>
      </w:pPr>
    </w:p>
    <w:p>
      <w:pPr>
        <w:spacing w:line="0" w:lineRule="atLeast"/>
        <w:jc w:val="center"/>
        <w:rPr>
          <w:rFonts w:ascii="宋体" w:hAnsi="宋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jc w:val="center"/>
        <w:textAlignment w:val="auto"/>
        <w:rPr>
          <w:rFonts w:ascii="宋体" w:hAnsi="宋体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乌财社</w:t>
      </w:r>
      <w:r>
        <w:rPr>
          <w:rFonts w:hint="eastAsia" w:ascii="宋体" w:hAnsi="宋体"/>
          <w:bCs/>
          <w:szCs w:val="32"/>
        </w:rPr>
        <w:t>〔202</w:t>
      </w:r>
      <w:r>
        <w:rPr>
          <w:rFonts w:hint="eastAsia" w:ascii="宋体" w:hAnsi="宋体"/>
          <w:bCs/>
          <w:szCs w:val="32"/>
          <w:lang w:val="en-US" w:eastAsia="zh-CN"/>
        </w:rPr>
        <w:t>4</w:t>
      </w:r>
      <w:r>
        <w:rPr>
          <w:rFonts w:hint="eastAsia" w:ascii="宋体" w:hAnsi="宋体"/>
          <w:bCs/>
          <w:szCs w:val="32"/>
        </w:rPr>
        <w:t>〕</w:t>
      </w:r>
      <w:bookmarkStart w:id="0" w:name="_GoBack"/>
      <w:bookmarkEnd w:id="0"/>
      <w:r>
        <w:rPr>
          <w:rFonts w:hint="eastAsia" w:ascii="宋体" w:hAnsi="宋体"/>
          <w:bCs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  <w:u w:val="single"/>
        </w:rPr>
        <w:t xml:space="preserve">                                                         </w:t>
      </w:r>
    </w:p>
    <w:p>
      <w:pPr>
        <w:spacing w:line="0" w:lineRule="atLeast"/>
        <w:jc w:val="center"/>
        <w:rPr>
          <w:rFonts w:eastAsia="黑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关于下达202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年中央财政医疗服务与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保障能力提升补助资金（医疗保障服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务能力建设部分）预算的通知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各旗县市区财政局、</w:t>
      </w:r>
      <w:r>
        <w:rPr>
          <w:rFonts w:hint="eastAsia" w:ascii="仿宋" w:hAnsi="仿宋" w:eastAsia="仿宋" w:cs="宋体"/>
          <w:szCs w:val="32"/>
        </w:rPr>
        <w:t>医疗保障局</w:t>
      </w:r>
      <w:r>
        <w:rPr>
          <w:rFonts w:hint="eastAsia" w:ascii="仿宋" w:hAnsi="仿宋" w:eastAsia="仿宋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为</w:t>
      </w:r>
      <w:r>
        <w:rPr>
          <w:rFonts w:hint="eastAsia" w:ascii="仿宋" w:hAnsi="仿宋" w:eastAsia="仿宋" w:cs="仿宋_GB2312"/>
          <w:szCs w:val="32"/>
          <w:lang w:val="en-US" w:eastAsia="zh-CN"/>
        </w:rPr>
        <w:t>提高预算完整性</w:t>
      </w:r>
      <w:r>
        <w:rPr>
          <w:rFonts w:hint="eastAsia" w:ascii="仿宋" w:hAnsi="仿宋" w:eastAsia="仿宋" w:cs="仿宋_GB2312"/>
          <w:szCs w:val="32"/>
        </w:rPr>
        <w:t>，</w:t>
      </w:r>
      <w:r>
        <w:rPr>
          <w:rFonts w:hint="eastAsia" w:ascii="仿宋" w:hAnsi="仿宋" w:eastAsia="仿宋" w:cs="仿宋_GB2312"/>
          <w:szCs w:val="32"/>
          <w:lang w:val="en-US" w:eastAsia="zh-CN"/>
        </w:rPr>
        <w:t>加快支出进度，根据</w:t>
      </w:r>
      <w:r>
        <w:rPr>
          <w:rFonts w:hint="eastAsia" w:ascii="仿宋" w:hAnsi="仿宋" w:eastAsia="仿宋" w:cs="仿宋_GB2312"/>
          <w:szCs w:val="32"/>
        </w:rPr>
        <w:t>《</w:t>
      </w:r>
      <w:r>
        <w:rPr>
          <w:rFonts w:hint="eastAsia" w:ascii="仿宋" w:hAnsi="仿宋" w:eastAsia="仿宋" w:cs="仿宋_GB2312"/>
          <w:szCs w:val="32"/>
          <w:lang w:val="en-US" w:eastAsia="zh-CN"/>
        </w:rPr>
        <w:t>内蒙古自治区财政厅 医疗保障局关于提前下达2024年中央财政医疗服务与保障能力提升补助资金（医疗保障服务能力建设部分）预算的通知</w:t>
      </w:r>
      <w:r>
        <w:rPr>
          <w:rFonts w:hint="eastAsia" w:ascii="仿宋" w:hAnsi="仿宋" w:eastAsia="仿宋" w:cs="仿宋_GB2312"/>
          <w:szCs w:val="32"/>
        </w:rPr>
        <w:t>》(内财社</w:t>
      </w:r>
      <w:r>
        <w:rPr>
          <w:rFonts w:hint="eastAsia" w:ascii="宋体" w:hAnsi="宋体"/>
          <w:bCs/>
          <w:szCs w:val="32"/>
        </w:rPr>
        <w:t>〔2023〕</w:t>
      </w:r>
      <w:r>
        <w:rPr>
          <w:rFonts w:hint="eastAsia" w:ascii="仿宋" w:hAnsi="仿宋" w:eastAsia="仿宋" w:cs="仿宋_GB2312"/>
          <w:szCs w:val="32"/>
          <w:lang w:val="en-US" w:eastAsia="zh-CN"/>
        </w:rPr>
        <w:t>1728</w:t>
      </w:r>
      <w:r>
        <w:rPr>
          <w:rFonts w:hint="eastAsia" w:ascii="仿宋" w:hAnsi="仿宋" w:eastAsia="仿宋" w:cs="仿宋_GB2312"/>
          <w:szCs w:val="32"/>
        </w:rPr>
        <w:t>号）</w:t>
      </w:r>
      <w:r>
        <w:rPr>
          <w:rFonts w:hint="eastAsia" w:ascii="仿宋" w:hAnsi="仿宋" w:eastAsia="仿宋" w:cs="仿宋_GB231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Cs w:val="32"/>
        </w:rPr>
        <w:t>《</w:t>
      </w:r>
      <w:r>
        <w:rPr>
          <w:rFonts w:hint="eastAsia" w:ascii="仿宋" w:hAnsi="仿宋" w:eastAsia="仿宋" w:cs="仿宋_GB2312"/>
          <w:szCs w:val="32"/>
          <w:lang w:val="en-US" w:eastAsia="zh-CN"/>
        </w:rPr>
        <w:t>财政部 国家卫健委 国家医保局 国家中医药局 国家疾控局关于修订基本公共卫生服务等5项补助资金管理办法</w:t>
      </w:r>
      <w:r>
        <w:rPr>
          <w:rFonts w:hint="eastAsia" w:ascii="仿宋" w:hAnsi="仿宋" w:eastAsia="仿宋" w:cs="仿宋_GB2312"/>
          <w:szCs w:val="32"/>
        </w:rPr>
        <w:t>的通知》(</w:t>
      </w:r>
      <w:r>
        <w:rPr>
          <w:rFonts w:hint="eastAsia" w:ascii="仿宋" w:hAnsi="仿宋" w:eastAsia="仿宋" w:cs="仿宋_GB2312"/>
          <w:szCs w:val="32"/>
          <w:lang w:val="en-US" w:eastAsia="zh-CN"/>
        </w:rPr>
        <w:t>财社</w:t>
      </w:r>
      <w:r>
        <w:rPr>
          <w:rFonts w:hint="eastAsia" w:ascii="宋体" w:hAnsi="宋体"/>
          <w:bCs/>
          <w:szCs w:val="32"/>
        </w:rPr>
        <w:t>〔20</w:t>
      </w:r>
      <w:r>
        <w:rPr>
          <w:rFonts w:hint="eastAsia" w:ascii="宋体" w:hAnsi="宋体"/>
          <w:bCs/>
          <w:szCs w:val="32"/>
          <w:lang w:val="en-US" w:eastAsia="zh-CN"/>
        </w:rPr>
        <w:t>22</w:t>
      </w:r>
      <w:r>
        <w:rPr>
          <w:rFonts w:hint="eastAsia" w:ascii="宋体" w:hAnsi="宋体"/>
          <w:bCs/>
          <w:szCs w:val="32"/>
        </w:rPr>
        <w:t>〕</w:t>
      </w:r>
      <w:r>
        <w:rPr>
          <w:rFonts w:hint="eastAsia" w:ascii="仿宋" w:hAnsi="仿宋" w:eastAsia="仿宋" w:cs="仿宋_GB231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szCs w:val="32"/>
        </w:rPr>
        <w:t>号）</w:t>
      </w:r>
      <w:r>
        <w:rPr>
          <w:rFonts w:hint="eastAsia" w:ascii="仿宋" w:hAnsi="仿宋" w:eastAsia="仿宋" w:cs="仿宋_GB2312"/>
          <w:szCs w:val="32"/>
          <w:lang w:val="en-US" w:eastAsia="zh-CN"/>
        </w:rPr>
        <w:t>要求</w:t>
      </w:r>
      <w:r>
        <w:rPr>
          <w:rFonts w:hint="eastAsia" w:ascii="仿宋" w:hAnsi="仿宋" w:eastAsia="仿宋" w:cs="仿宋_GB2312"/>
          <w:szCs w:val="32"/>
        </w:rPr>
        <w:t>，</w:t>
      </w:r>
      <w:r>
        <w:rPr>
          <w:rFonts w:hint="eastAsia" w:ascii="仿宋" w:hAnsi="仿宋" w:eastAsia="仿宋"/>
          <w:szCs w:val="32"/>
        </w:rPr>
        <w:t>经研究，现下达你地区202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 w:cs="仿宋_GB2312"/>
          <w:szCs w:val="32"/>
        </w:rPr>
        <w:t>医疗服务与保障能力提升补助资金</w:t>
      </w:r>
      <w:r>
        <w:rPr>
          <w:rFonts w:hint="eastAsia" w:ascii="仿宋" w:hAnsi="仿宋" w:eastAsia="仿宋" w:cs="仿宋_GB2312"/>
          <w:szCs w:val="32"/>
          <w:lang w:val="en-US" w:eastAsia="zh-CN"/>
        </w:rPr>
        <w:t>预算</w:t>
      </w:r>
      <w:r>
        <w:rPr>
          <w:rFonts w:hint="eastAsia" w:ascii="仿宋" w:hAnsi="仿宋" w:eastAsia="仿宋"/>
          <w:szCs w:val="32"/>
        </w:rPr>
        <w:t>（医疗保障服务能力提升部分，</w:t>
      </w:r>
      <w:r>
        <w:rPr>
          <w:rFonts w:hint="eastAsia" w:ascii="仿宋" w:hAnsi="仿宋" w:eastAsia="仿宋"/>
          <w:szCs w:val="32"/>
          <w:lang w:val="en-US" w:eastAsia="zh-CN"/>
        </w:rPr>
        <w:t>项目代码：10000015Z155080000004，</w:t>
      </w:r>
      <w:r>
        <w:rPr>
          <w:rFonts w:hint="eastAsia" w:ascii="仿宋" w:hAnsi="仿宋" w:eastAsia="仿宋"/>
          <w:szCs w:val="32"/>
        </w:rPr>
        <w:t>详见附件）。现将有关事宜通知如下：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该项预算收入请列入202</w:t>
      </w:r>
      <w:r>
        <w:rPr>
          <w:rFonts w:hint="eastAsia" w:ascii="仿宋" w:hAnsi="仿宋" w:eastAsia="仿宋" w:cs="仿宋_GB231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Cs w:val="32"/>
        </w:rPr>
        <w:t>年政府收支分类科目“1100249医疗卫生共同财政事权转移支付收入”</w:t>
      </w:r>
      <w:r>
        <w:rPr>
          <w:rFonts w:hint="eastAsia" w:ascii="仿宋" w:hAnsi="仿宋" w:eastAsia="仿宋" w:cs="仿宋_GB2312"/>
          <w:szCs w:val="32"/>
          <w:lang w:val="en-US" w:eastAsia="zh-CN"/>
        </w:rPr>
        <w:t>科目</w:t>
      </w:r>
      <w:r>
        <w:rPr>
          <w:rFonts w:hint="eastAsia" w:ascii="仿宋" w:hAnsi="仿宋" w:eastAsia="仿宋" w:cs="仿宋_GB2312"/>
          <w:szCs w:val="32"/>
        </w:rPr>
        <w:t>，支出</w:t>
      </w:r>
      <w:r>
        <w:rPr>
          <w:rFonts w:hint="eastAsia" w:ascii="仿宋" w:hAnsi="仿宋" w:eastAsia="仿宋" w:cs="仿宋_GB2312"/>
          <w:szCs w:val="32"/>
          <w:lang w:val="en-US" w:eastAsia="zh-CN"/>
        </w:rPr>
        <w:t>请</w:t>
      </w:r>
      <w:r>
        <w:rPr>
          <w:rFonts w:hint="eastAsia" w:ascii="仿宋" w:hAnsi="仿宋" w:eastAsia="仿宋" w:cs="仿宋_GB2312"/>
          <w:szCs w:val="32"/>
        </w:rPr>
        <w:t>列入“21015医疗保障管理事务”</w:t>
      </w:r>
      <w:r>
        <w:rPr>
          <w:rFonts w:hint="eastAsia" w:ascii="仿宋" w:hAnsi="仿宋" w:eastAsia="仿宋" w:cs="仿宋_GB2312"/>
          <w:szCs w:val="32"/>
          <w:lang w:val="en-US" w:eastAsia="zh-CN"/>
        </w:rPr>
        <w:t>中相关科目</w:t>
      </w:r>
      <w:r>
        <w:rPr>
          <w:rFonts w:hint="eastAsia" w:ascii="仿宋" w:hAnsi="仿宋" w:eastAsia="仿宋" w:cs="仿宋_GB231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此次下达的补助资金列入直达资金管理，直达资金的标识贯穿资金分配、拨付、使用等整个环节，并纳入直达资金动态监控。</w:t>
      </w:r>
      <w:r>
        <w:rPr>
          <w:rFonts w:hint="eastAsia" w:ascii="仿宋" w:hAnsi="仿宋" w:eastAsia="仿宋" w:cs="仿宋_GB2312"/>
          <w:szCs w:val="32"/>
          <w:lang w:val="en-US" w:eastAsia="zh-CN"/>
        </w:rPr>
        <w:t>在下达该项转移支付时，可单独下达预算指标文件，或在预算指标文件中与非直达资金预算指标分别列示，在预算管理一体化系统中分别下达，并保持中央直达资金标识不变。财政部门将中央直达资金分解落实到单位和具体项目时，对于资金来源既包含中央直达资金又包含地方对应安排资金的，应在预算指标文件、信息管理系统中按资金明细来源分别列示和登录预算指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请各旗县市区</w:t>
      </w:r>
      <w:r>
        <w:rPr>
          <w:rFonts w:hint="eastAsia" w:ascii="仿宋" w:hAnsi="仿宋" w:eastAsia="仿宋"/>
          <w:szCs w:val="32"/>
          <w:lang w:val="en-US" w:eastAsia="zh-CN"/>
        </w:rPr>
        <w:t>按有关要求做好预算编制、安排等相关工作。同时，贯彻落实全面实施预算绩效管理有关要求，完善绩效目标管理，做好绩效监控和绩效评价，确保财政资金安全有效。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</w:p>
    <w:p>
      <w:pPr>
        <w:spacing w:line="560" w:lineRule="exact"/>
        <w:ind w:left="2086" w:leftChars="252" w:hanging="1280" w:hangingChars="4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_GB2312" w:hAnsi="仿宋_GB2312" w:eastAsia="仿宋_GB2312"/>
          <w:szCs w:val="32"/>
        </w:rPr>
        <w:t>：</w:t>
      </w:r>
      <w:r>
        <w:rPr>
          <w:rFonts w:hint="eastAsia"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年中央财政医疗服务与保障能力提升补助资金（医疗保障服务能力建设部分）分配表</w:t>
      </w:r>
    </w:p>
    <w:p>
      <w:pPr>
        <w:spacing w:line="360" w:lineRule="auto"/>
        <w:rPr>
          <w:rFonts w:ascii="仿宋" w:hAnsi="仿宋" w:eastAsia="仿宋"/>
          <w:szCs w:val="32"/>
        </w:rPr>
      </w:pPr>
    </w:p>
    <w:p>
      <w:pPr>
        <w:spacing w:line="360" w:lineRule="auto"/>
        <w:rPr>
          <w:rFonts w:ascii="仿宋" w:hAnsi="仿宋" w:eastAsia="仿宋"/>
          <w:szCs w:val="32"/>
        </w:rPr>
      </w:pPr>
    </w:p>
    <w:p>
      <w:pPr>
        <w:spacing w:line="36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乌兰察布市财政局            乌兰察布市</w:t>
      </w:r>
      <w:r>
        <w:rPr>
          <w:rFonts w:hint="eastAsia" w:ascii="仿宋" w:hAnsi="仿宋" w:eastAsia="仿宋" w:cs="宋体"/>
          <w:szCs w:val="32"/>
        </w:rPr>
        <w:t>医疗保障局</w:t>
      </w:r>
    </w:p>
    <w:p>
      <w:pPr>
        <w:spacing w:line="360" w:lineRule="auto"/>
        <w:rPr>
          <w:rFonts w:hint="eastAsia" w:ascii="黑体" w:hAnsi="黑体" w:eastAsia="仿宋"/>
          <w:b/>
          <w:bCs/>
          <w:szCs w:val="32"/>
          <w:lang w:val="en-US" w:eastAsia="zh-CN"/>
        </w:rPr>
      </w:pPr>
      <w:r>
        <w:rPr>
          <w:rFonts w:hint="eastAsia" w:ascii="仿宋" w:hAnsi="仿宋" w:eastAsia="仿宋" w:cs="仿宋_GB2312"/>
          <w:szCs w:val="32"/>
        </w:rPr>
        <w:t xml:space="preserve">                                 </w:t>
      </w:r>
      <w:r>
        <w:rPr>
          <w:rFonts w:hint="eastAsia"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hint="eastAsia" w:ascii="仿宋" w:hAnsi="仿宋" w:eastAsia="仿宋"/>
          <w:szCs w:val="32"/>
        </w:rPr>
        <w:t>日</w:t>
      </w:r>
    </w:p>
    <w:p>
      <w:pPr>
        <w:spacing w:line="360" w:lineRule="auto"/>
        <w:rPr>
          <w:rFonts w:ascii="黑体" w:hAnsi="黑体" w:eastAsia="黑体"/>
          <w:b/>
          <w:bCs/>
          <w:szCs w:val="32"/>
        </w:rPr>
      </w:pPr>
    </w:p>
    <w:p>
      <w:pPr>
        <w:spacing w:line="360" w:lineRule="auto"/>
        <w:rPr>
          <w:rFonts w:ascii="仿宋" w:hAnsi="仿宋" w:eastAsia="仿宋" w:cs="宋体"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信息公开选项</w:t>
      </w:r>
      <w:r>
        <w:rPr>
          <w:rFonts w:hint="eastAsia" w:ascii="宋体" w:hAnsi="宋体" w:cs="宋体"/>
          <w:szCs w:val="32"/>
        </w:rPr>
        <w:t xml:space="preserve">： </w:t>
      </w:r>
      <w:r>
        <w:rPr>
          <w:rFonts w:hint="eastAsia" w:ascii="仿宋" w:hAnsi="仿宋" w:eastAsia="仿宋" w:cs="宋体"/>
          <w:bCs/>
          <w:szCs w:val="32"/>
        </w:rPr>
        <w:t>依申请公开</w:t>
      </w:r>
      <w:r>
        <w:rPr>
          <w:rFonts w:hint="eastAsia" w:ascii="仿宋" w:hAnsi="仿宋" w:eastAsia="仿宋" w:cs="宋体"/>
          <w:szCs w:val="32"/>
        </w:rPr>
        <w:t xml:space="preserve">                            </w:t>
      </w:r>
    </w:p>
    <w:p>
      <w:pPr>
        <w:spacing w:line="360" w:lineRule="auto"/>
      </w:pPr>
      <w:r>
        <w:rPr>
          <w:rFonts w:hint="eastAsia" w:ascii="仿宋" w:hAnsi="仿宋" w:eastAsia="仿宋"/>
          <w:spacing w:val="-1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35pt;height:0pt;width:414pt;z-index:251662336;mso-width-relative:page;mso-height-relative:page;" filled="f" stroked="t" coordsize="21600,21600" o:gfxdata="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F3mSNAAAAAC&#10;AQAADwAAAAAAAAABACAAAAAiAAAAZHJzL2Rvd25yZXYueG1sUEsBAhQAFAAAAAgAh07iQOnHGPbr&#10;AQAA2AMAAA4AAAAAAAAAAQAgAAAAH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bCs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427990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7pt;height:0pt;width:414pt;z-index:251659264;mso-width-relative:page;mso-height-relative:page;" filled="f" stroked="t" coordsize="21600,21600" o:gfxdata="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zpH1&#10;1QAAAAcBAAAPAAAAAAAAAAEAIAAAACIAAABkcnMvZG93bnJldi54bWxQSwECFAAUAAAACACHTuJA&#10;twecausBAADY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bCs/>
          <w:szCs w:val="32"/>
        </w:rPr>
        <w:t xml:space="preserve"> 乌兰察布市财政局办公室 </w:t>
      </w:r>
      <w:r>
        <w:rPr>
          <w:rFonts w:hint="eastAsia" w:ascii="仿宋" w:hAnsi="仿宋" w:eastAsia="仿宋" w:cs="宋体"/>
          <w:szCs w:val="32"/>
        </w:rPr>
        <w:t xml:space="preserve">   </w:t>
      </w:r>
      <w:r>
        <w:rPr>
          <w:rFonts w:hint="eastAsia" w:ascii="仿宋" w:hAnsi="仿宋" w:eastAsia="仿宋" w:cs="宋体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Cs w:val="32"/>
        </w:rPr>
        <w:t xml:space="preserve">    202</w:t>
      </w:r>
      <w:r>
        <w:rPr>
          <w:rFonts w:hint="eastAsia" w:ascii="仿宋" w:hAnsi="仿宋" w:eastAsia="仿宋" w:cs="宋体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Cs w:val="32"/>
        </w:rPr>
        <w:t>年</w:t>
      </w:r>
      <w:r>
        <w:rPr>
          <w:rFonts w:hint="eastAsia" w:ascii="仿宋" w:hAnsi="仿宋" w:eastAsia="仿宋" w:cs="宋体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Cs w:val="32"/>
        </w:rPr>
        <w:t>月</w:t>
      </w:r>
      <w:r>
        <w:rPr>
          <w:rFonts w:hint="eastAsia" w:ascii="仿宋" w:hAnsi="仿宋" w:eastAsia="仿宋" w:cs="宋体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36FA"/>
    <w:multiLevelType w:val="singleLevel"/>
    <w:tmpl w:val="812236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1D623361"/>
    <w:rsid w:val="00087329"/>
    <w:rsid w:val="0031020B"/>
    <w:rsid w:val="005C53A4"/>
    <w:rsid w:val="0075337A"/>
    <w:rsid w:val="008016DD"/>
    <w:rsid w:val="00807871"/>
    <w:rsid w:val="00985AAA"/>
    <w:rsid w:val="00A95B3E"/>
    <w:rsid w:val="00D821D7"/>
    <w:rsid w:val="00DA717B"/>
    <w:rsid w:val="00DE0732"/>
    <w:rsid w:val="04241D26"/>
    <w:rsid w:val="0A7A15D1"/>
    <w:rsid w:val="1A1D5B54"/>
    <w:rsid w:val="1D623361"/>
    <w:rsid w:val="3E5E50A2"/>
    <w:rsid w:val="423441AD"/>
    <w:rsid w:val="44A105F7"/>
    <w:rsid w:val="4B0C25E6"/>
    <w:rsid w:val="54BD1000"/>
    <w:rsid w:val="5E5F3687"/>
    <w:rsid w:val="614A2FFB"/>
    <w:rsid w:val="6954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4"/>
    <w:link w:val="2"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AB03D-AA6E-4E45-8686-5D06B010B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1280</Words>
  <Characters>299</Characters>
  <Lines>2</Lines>
  <Paragraphs>3</Paragraphs>
  <TotalTime>15</TotalTime>
  <ScaleCrop>false</ScaleCrop>
  <LinksUpToDate>false</LinksUpToDate>
  <CharactersWithSpaces>1576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2023-01-06T07:51:00Z</dcterms:created>
  <dc:creator>浮生若梦</dc:creator>
  <cp:lastModifiedBy>...</cp:lastModifiedBy>
  <cp:lastPrinted>2024-01-09T06:48:52Z</cp:lastPrinted>
  <dcterms:modified xsi:type="dcterms:W3CDTF">2024-01-09T06:49:07Z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EC01BA8933A14448B7D5CD611FBB00CE_13</vt:lpwstr>
  </property>
</Properties>
</file>