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asciiTheme="majorEastAsia" w:hAnsiTheme="majorEastAsia" w:eastAsiaTheme="majorEastAsia"/>
          <w:sz w:val="32"/>
          <w:szCs w:val="36"/>
        </w:rPr>
      </w:pPr>
    </w:p>
    <w:tbl>
      <w:tblPr>
        <w:tblStyle w:val="2"/>
        <w:tblpPr w:leftFromText="180" w:rightFromText="180" w:vertAnchor="page" w:horzAnchor="page" w:tblpX="1772" w:tblpY="328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8"/>
        <w:gridCol w:w="2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408" w:type="dxa"/>
            <w:noWrap w:val="0"/>
            <w:vAlign w:val="top"/>
          </w:tcPr>
          <w:p>
            <w:pPr>
              <w:jc w:val="distribute"/>
              <w:rPr>
                <w:rFonts w:hint="eastAsia" w:ascii="方正小标宋_GBK" w:hAnsi="方正小标宋_GBK" w:eastAsia="方正小标宋_GBK" w:cs="方正小标宋_GBK"/>
                <w:b/>
                <w:color w:val="FF0000"/>
                <w:sz w:val="56"/>
                <w:szCs w:val="7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FF0000"/>
                <w:sz w:val="56"/>
                <w:szCs w:val="72"/>
              </w:rPr>
              <w:t>乌兰察布市财政局</w:t>
            </w:r>
          </w:p>
        </w:tc>
        <w:tc>
          <w:tcPr>
            <w:tcW w:w="21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color w:val="FF0000"/>
                <w:sz w:val="84"/>
                <w:szCs w:val="8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FF0000"/>
                <w:sz w:val="72"/>
                <w:szCs w:val="84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6408" w:type="dxa"/>
            <w:noWrap w:val="0"/>
            <w:vAlign w:val="top"/>
          </w:tcPr>
          <w:p>
            <w:pPr>
              <w:jc w:val="distribute"/>
              <w:rPr>
                <w:rFonts w:hint="eastAsia" w:ascii="方正小标宋_GBK" w:hAnsi="方正小标宋_GBK" w:eastAsia="方正小标宋_GBK" w:cs="方正小标宋_GBK"/>
                <w:b/>
                <w:color w:val="FF0000"/>
                <w:sz w:val="56"/>
                <w:szCs w:val="7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FF0000"/>
                <w:sz w:val="56"/>
                <w:szCs w:val="72"/>
              </w:rPr>
              <w:t>乌兰察布市民政局</w:t>
            </w:r>
          </w:p>
        </w:tc>
        <w:tc>
          <w:tcPr>
            <w:tcW w:w="215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color w:val="FF0000"/>
                <w:sz w:val="52"/>
                <w:szCs w:val="52"/>
              </w:rPr>
            </w:pPr>
          </w:p>
        </w:tc>
      </w:tr>
    </w:tbl>
    <w:p>
      <w:pPr>
        <w:tabs>
          <w:tab w:val="center" w:pos="4153"/>
        </w:tabs>
        <w:rPr>
          <w:rFonts w:asciiTheme="majorEastAsia" w:hAnsiTheme="majorEastAsia" w:eastAsiaTheme="majorEastAsia"/>
          <w:sz w:val="32"/>
          <w:szCs w:val="36"/>
        </w:rPr>
      </w:pPr>
    </w:p>
    <w:p>
      <w:pPr>
        <w:autoSpaceDE w:val="0"/>
        <w:spacing w:line="600" w:lineRule="exact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spacing w:line="42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4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乌财社〔202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420" w:lineRule="exact"/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 xml:space="preserve">                                      </w:t>
      </w:r>
    </w:p>
    <w:p>
      <w:pPr>
        <w:spacing w:line="420" w:lineRule="exact"/>
        <w:rPr>
          <w:b/>
          <w:sz w:val="44"/>
          <w:szCs w:val="44"/>
          <w:u w:val="single"/>
        </w:rPr>
      </w:pPr>
    </w:p>
    <w:p>
      <w:p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关于下达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  <w:lang w:val="en-US" w:eastAsia="zh-CN"/>
        </w:rPr>
        <w:t>2024年自治区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经济困难老年人养老服务补贴资金的通知</w:t>
      </w: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各旗县市区财政局、民政局: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根据《内蒙古自治区财政厅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关于提前下达2024年经济困难老年人养老服务补贴资金的通知》（内财社〔2023〕1539号）</w:t>
      </w:r>
      <w:r>
        <w:rPr>
          <w:rFonts w:hint="eastAsia" w:ascii="仿宋" w:hAnsi="仿宋" w:eastAsia="仿宋"/>
          <w:sz w:val="32"/>
          <w:szCs w:val="32"/>
        </w:rPr>
        <w:t>、《国家基本公共服务标准（2021年版）》和《内蒙古自治区养老服务条例》等规定，</w:t>
      </w:r>
      <w:r>
        <w:rPr>
          <w:rFonts w:hint="eastAsia" w:ascii="仿宋" w:hAnsi="仿宋" w:eastAsia="仿宋"/>
          <w:sz w:val="32"/>
          <w:szCs w:val="32"/>
          <w:lang w:eastAsia="zh-CN"/>
        </w:rPr>
        <w:t>为全面贯彻落实为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70-79周岁经济困难老年人发放养老服务补贴政策，</w:t>
      </w:r>
      <w:r>
        <w:rPr>
          <w:rFonts w:hint="eastAsia" w:ascii="仿宋" w:hAnsi="仿宋" w:eastAsia="仿宋"/>
          <w:sz w:val="32"/>
          <w:szCs w:val="32"/>
        </w:rPr>
        <w:t>经研究，现下达你地区经济困难老年人养老服务补贴资金（</w:t>
      </w:r>
      <w:r>
        <w:rPr>
          <w:rFonts w:hint="eastAsia" w:ascii="仿宋" w:hAnsi="仿宋" w:eastAsia="仿宋"/>
          <w:sz w:val="32"/>
          <w:szCs w:val="32"/>
          <w:lang w:eastAsia="zh-CN"/>
        </w:rPr>
        <w:t>金额</w:t>
      </w:r>
      <w:r>
        <w:rPr>
          <w:rFonts w:hint="eastAsia" w:ascii="仿宋" w:hAnsi="仿宋" w:eastAsia="仿宋"/>
          <w:sz w:val="32"/>
          <w:szCs w:val="32"/>
        </w:rPr>
        <w:t>详见</w:t>
      </w: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此项资金列入《202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年政府收支分类科目》2081002项“老年福利”科目。</w:t>
      </w:r>
      <w:r>
        <w:rPr>
          <w:rFonts w:hint="eastAsia" w:ascii="仿宋" w:hAnsi="仿宋" w:eastAsia="仿宋"/>
          <w:sz w:val="32"/>
          <w:szCs w:val="32"/>
          <w:lang w:eastAsia="zh-CN"/>
        </w:rPr>
        <w:t>各地区要按照有关要求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做好预算编制、指标安排等工作；要对照区域绩效目标（附件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）做好绩效监控，确保年度绩效目标如期实现；要严格按规定筹集所需资金，确保资金及时足额发放到位，让保障对象</w:t>
      </w:r>
      <w:r>
        <w:rPr>
          <w:rFonts w:hint="eastAsia" w:ascii="仿宋" w:hAnsi="仿宋" w:eastAsia="仿宋"/>
          <w:sz w:val="32"/>
          <w:szCs w:val="32"/>
        </w:rPr>
        <w:t>切实体会到党和政府的关怀和温暖。</w:t>
      </w:r>
    </w:p>
    <w:p>
      <w:pPr>
        <w:spacing w:line="600" w:lineRule="exact"/>
        <w:ind w:left="420" w:left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left="1598" w:leftChars="304" w:hanging="960" w:hanging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1.2024年自治区</w:t>
      </w:r>
      <w:r>
        <w:rPr>
          <w:rFonts w:hint="eastAsia" w:ascii="仿宋" w:hAnsi="仿宋" w:eastAsia="仿宋"/>
          <w:sz w:val="32"/>
          <w:szCs w:val="32"/>
        </w:rPr>
        <w:t>经济困难老年人养老服务补贴资金分配表</w:t>
      </w:r>
    </w:p>
    <w:p>
      <w:pPr>
        <w:spacing w:line="600" w:lineRule="exact"/>
        <w:ind w:left="1598" w:leftChars="304" w:hanging="960" w:hangingChars="3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2.经济困难老年人养老服务补贴资金绩效目标表（2024年度）</w:t>
      </w:r>
    </w:p>
    <w:p>
      <w:pPr>
        <w:spacing w:line="60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乌兰察布市财政局             乌兰察布市民政局</w:t>
      </w:r>
    </w:p>
    <w:p>
      <w:pPr>
        <w:spacing w:line="60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u w:val="single"/>
        </w:rPr>
        <w:t>信息公开选项：</w:t>
      </w:r>
      <w:r>
        <w:rPr>
          <w:rFonts w:hint="eastAsia" w:ascii="仿宋" w:hAnsi="仿宋" w:eastAsia="仿宋"/>
          <w:sz w:val="32"/>
          <w:szCs w:val="32"/>
          <w:u w:val="single"/>
        </w:rPr>
        <w:t>依申请公开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</w:t>
      </w:r>
    </w:p>
    <w:p>
      <w:r>
        <w:rPr>
          <w:rFonts w:hint="eastAsia" w:ascii="仿宋" w:hAnsi="仿宋" w:eastAsia="仿宋"/>
          <w:sz w:val="32"/>
          <w:szCs w:val="32"/>
          <w:u w:val="single"/>
        </w:rPr>
        <w:t>乌兰察布市财政局办公室          202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u w:val="single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Dk5Mzk0ODMwZWY5NmUxN2FhODcwMTI4ZmMxNzAifQ=="/>
  </w:docVars>
  <w:rsids>
    <w:rsidRoot w:val="0CB401B3"/>
    <w:rsid w:val="0CB401B3"/>
    <w:rsid w:val="16B9370E"/>
    <w:rsid w:val="2B683643"/>
    <w:rsid w:val="56DE4CC0"/>
    <w:rsid w:val="56FD7377"/>
    <w:rsid w:val="64053CAD"/>
    <w:rsid w:val="745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713</Characters>
  <Lines>0</Lines>
  <Paragraphs>0</Paragraphs>
  <TotalTime>3</TotalTime>
  <ScaleCrop>false</ScaleCrop>
  <LinksUpToDate>false</LinksUpToDate>
  <CharactersWithSpaces>844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2023-01-17T03:31:00Z</dcterms:created>
  <dc:creator>婧轩 faye</dc:creator>
  <cp:lastModifiedBy>...</cp:lastModifiedBy>
  <cp:lastPrinted>2024-01-08T10:33:34Z</cp:lastPrinted>
  <dcterms:modified xsi:type="dcterms:W3CDTF">2024-01-08T10:33:47Z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F2809AB4364446C2B17AB56479485820_13</vt:lpwstr>
  </property>
</Properties>
</file>