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331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8"/>
        <w:gridCol w:w="21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6408" w:type="dxa"/>
            <w:noWrap w:val="0"/>
            <w:vAlign w:val="top"/>
          </w:tcPr>
          <w:p>
            <w:pPr>
              <w:jc w:val="distribute"/>
              <w:rPr>
                <w:rFonts w:hint="eastAsia" w:ascii="方正小标宋_GBK" w:hAnsi="方正小标宋_GBK" w:eastAsia="方正小标宋_GBK" w:cs="方正小标宋_GBK"/>
                <w:b/>
                <w:color w:val="FF0000"/>
                <w:sz w:val="56"/>
                <w:szCs w:val="72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color w:val="FF0000"/>
                <w:sz w:val="56"/>
                <w:szCs w:val="72"/>
              </w:rPr>
              <w:t>乌兰察布市财政局</w:t>
            </w:r>
          </w:p>
        </w:tc>
        <w:tc>
          <w:tcPr>
            <w:tcW w:w="21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color w:val="FF0000"/>
                <w:sz w:val="84"/>
                <w:szCs w:val="8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color w:val="FF0000"/>
                <w:sz w:val="72"/>
                <w:szCs w:val="84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6408" w:type="dxa"/>
            <w:noWrap w:val="0"/>
            <w:vAlign w:val="top"/>
          </w:tcPr>
          <w:p>
            <w:pPr>
              <w:jc w:val="distribute"/>
              <w:rPr>
                <w:rFonts w:hint="eastAsia" w:ascii="方正小标宋_GBK" w:hAnsi="方正小标宋_GBK" w:eastAsia="方正小标宋_GBK" w:cs="方正小标宋_GBK"/>
                <w:b/>
                <w:color w:val="FF0000"/>
                <w:sz w:val="56"/>
                <w:szCs w:val="72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color w:val="FF0000"/>
                <w:sz w:val="56"/>
                <w:szCs w:val="72"/>
              </w:rPr>
              <w:t>乌兰察布市民政局</w:t>
            </w:r>
          </w:p>
        </w:tc>
        <w:tc>
          <w:tcPr>
            <w:tcW w:w="215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color w:val="FF0000"/>
                <w:sz w:val="52"/>
                <w:szCs w:val="52"/>
              </w:rPr>
            </w:pPr>
          </w:p>
        </w:tc>
      </w:tr>
    </w:tbl>
    <w:p>
      <w:pPr>
        <w:tabs>
          <w:tab w:val="center" w:pos="4153"/>
        </w:tabs>
        <w:ind w:firstLine="500" w:firstLineChars="100"/>
        <w:rPr>
          <w:rFonts w:asciiTheme="majorEastAsia" w:hAnsiTheme="majorEastAsia" w:eastAsiaTheme="majorEastAsia"/>
          <w:sz w:val="32"/>
          <w:szCs w:val="36"/>
        </w:rPr>
      </w:pPr>
      <w:r>
        <w:rPr>
          <w:rFonts w:hint="eastAsia" w:asciiTheme="majorEastAsia" w:hAnsiTheme="majorEastAsia" w:eastAsiaTheme="majorEastAsia"/>
          <w:sz w:val="50"/>
          <w:szCs w:val="72"/>
        </w:rPr>
        <w:t xml:space="preserve">          </w:t>
      </w:r>
    </w:p>
    <w:p>
      <w:pPr>
        <w:autoSpaceDE w:val="0"/>
        <w:spacing w:line="600" w:lineRule="exact"/>
        <w:jc w:val="center"/>
        <w:rPr>
          <w:rFonts w:ascii="仿宋" w:hAnsi="仿宋" w:eastAsia="仿宋"/>
          <w:bCs/>
          <w:sz w:val="32"/>
          <w:szCs w:val="32"/>
        </w:rPr>
      </w:pPr>
    </w:p>
    <w:p>
      <w:pPr>
        <w:spacing w:line="420" w:lineRule="exact"/>
        <w:rPr>
          <w:rFonts w:hint="eastAsia"/>
          <w:b/>
          <w:sz w:val="44"/>
          <w:szCs w:val="44"/>
          <w:u w:val="single"/>
        </w:rPr>
      </w:pPr>
    </w:p>
    <w:p>
      <w:pPr>
        <w:spacing w:line="420" w:lineRule="exact"/>
        <w:rPr>
          <w:rFonts w:hint="eastAsia"/>
          <w:b/>
          <w:sz w:val="44"/>
          <w:szCs w:val="44"/>
          <w:u w:val="single"/>
        </w:rPr>
      </w:pPr>
    </w:p>
    <w:p>
      <w:pPr>
        <w:spacing w:line="420" w:lineRule="exact"/>
        <w:jc w:val="center"/>
        <w:rPr>
          <w:rFonts w:hint="eastAsia"/>
          <w:b/>
          <w:sz w:val="44"/>
          <w:szCs w:val="44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乌财</w:t>
      </w:r>
      <w:r>
        <w:rPr>
          <w:rFonts w:hint="eastAsia" w:ascii="仿宋" w:hAnsi="仿宋" w:eastAsia="仿宋"/>
          <w:sz w:val="32"/>
          <w:szCs w:val="32"/>
          <w:lang w:eastAsia="zh-CN"/>
        </w:rPr>
        <w:t>社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420" w:lineRule="exact"/>
        <w:rPr>
          <w:b/>
          <w:sz w:val="44"/>
          <w:szCs w:val="44"/>
          <w:u w:val="single"/>
        </w:rPr>
      </w:pPr>
      <w:r>
        <w:rPr>
          <w:rFonts w:hint="eastAsia"/>
          <w:b/>
          <w:sz w:val="44"/>
          <w:szCs w:val="44"/>
          <w:u w:val="single"/>
        </w:rPr>
        <w:t xml:space="preserve">             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sz w:val="44"/>
          <w:szCs w:val="44"/>
          <w:u w:val="single"/>
        </w:rPr>
        <w:t xml:space="preserve">                     </w:t>
      </w:r>
    </w:p>
    <w:p>
      <w:pPr>
        <w:spacing w:line="420" w:lineRule="exact"/>
        <w:rPr>
          <w:b/>
          <w:sz w:val="44"/>
          <w:szCs w:val="4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下达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2024年自治区高龄津贴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补助资金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各旗县市区</w:t>
      </w:r>
      <w:r>
        <w:rPr>
          <w:rFonts w:hint="eastAsia" w:ascii="仿宋" w:hAnsi="仿宋" w:eastAsia="仿宋"/>
          <w:sz w:val="32"/>
          <w:szCs w:val="32"/>
        </w:rPr>
        <w:t>财政局、民政局: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《内蒙古自治区财政厅关于提前下达2024年高龄津贴补助资金的通知》（内财社〔2023〕1540号）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、《内蒙古自治区高龄津贴补助资金管理办法》（内财社规〔2019〕4号）、《内蒙古自治区财政厅 民政厅关于修改&lt;高龄津贴补助资金管理办法&gt;等四个专项资金管理办法的通知》（内财社函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〔2023〕156号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）等规定，充分体现党和政府对老年人的关心关怀，现下达你地区高龄津贴补助资金（金额详见附件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）。请列入《2024年政府收支分类科目》第2081002项“老年福利”科目。本项资金系“三保”标识参考目录内的转移支付。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各地要</w:t>
      </w: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相关规定</w:t>
      </w:r>
      <w:r>
        <w:rPr>
          <w:rFonts w:hint="eastAsia" w:ascii="仿宋" w:hAnsi="仿宋" w:eastAsia="仿宋" w:cs="仿宋"/>
          <w:sz w:val="32"/>
          <w:szCs w:val="32"/>
        </w:rPr>
        <w:t>，加快预算执行，切实加强补助资金的使用管理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要对照区域绩效目标表</w:t>
      </w:r>
      <w:r>
        <w:rPr>
          <w:rFonts w:hint="eastAsia" w:ascii="仿宋" w:hAnsi="仿宋" w:eastAsia="仿宋" w:cs="仿宋"/>
          <w:sz w:val="32"/>
          <w:szCs w:val="32"/>
        </w:rPr>
        <w:t>（附件2）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做好绩效监控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确保年度绩效目标如期实现；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要尽快盘活存量资金，加大消化结余力度，加快预算执行，确保资金及时足额发放，切实保障好高龄老人的基本生活。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附件：1.2024年自治区高龄津贴补助资金分配表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2.高龄津贴补助资金绩效目标表（2024年度）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乌兰察布市财政局             乌兰察布市民政局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  <w:u w:val="single"/>
        </w:rPr>
        <w:t>信息公开选项：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依申请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公开                              </w:t>
      </w:r>
    </w:p>
    <w:p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乌兰察布市财政局办公室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>20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  <w:u w:val="single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u w:val="single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日印发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YzJjODlkYzhjYzE2OTM1NDdmNjczOGJmMjRjMjQifQ=="/>
  </w:docVars>
  <w:rsids>
    <w:rsidRoot w:val="05A94498"/>
    <w:rsid w:val="00292BAB"/>
    <w:rsid w:val="01DA23AF"/>
    <w:rsid w:val="05A94498"/>
    <w:rsid w:val="0E8F2C31"/>
    <w:rsid w:val="11494E5B"/>
    <w:rsid w:val="198B7CC2"/>
    <w:rsid w:val="21611D4D"/>
    <w:rsid w:val="30D047F9"/>
    <w:rsid w:val="3AAC44DC"/>
    <w:rsid w:val="42DE2DA6"/>
    <w:rsid w:val="47372612"/>
    <w:rsid w:val="4E3C74A8"/>
    <w:rsid w:val="4F2A3E54"/>
    <w:rsid w:val="605D1356"/>
    <w:rsid w:val="65D3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540</Characters>
  <Lines>0</Lines>
  <Paragraphs>0</Paragraphs>
  <TotalTime>15</TotalTime>
  <ScaleCrop>false</ScaleCrop>
  <LinksUpToDate>false</LinksUpToDate>
  <CharactersWithSpaces>685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2023-01-17T03:18:00Z</dcterms:created>
  <dc:creator>婧轩 faye</dc:creator>
  <cp:lastModifiedBy>乌兰察布市财政局</cp:lastModifiedBy>
  <dcterms:modified xsi:type="dcterms:W3CDTF">2024-01-04T02:14:33Z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AE65C05709754F19A3CE050FCFE4628D_13</vt:lpwstr>
  </property>
</Properties>
</file>